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2024/166 vom 3. Juli 2025</w:t>
      </w:r>
    </w:p>
    <w:p>
      <w:r>
        <w:t>Sg Verwaltungsgericht, 2025-07-03, DE</w:t>
      </w:r>
    </w:p>
    <w:p>
      <w:r>
        <w:rPr>
          <w:b/>
        </w:rPr>
        <w:t xml:space="preserve">Quelle: </w:t>
      </w:r>
      <w:r>
        <w:t>https://mcp.opencaselaw.ch/entscheid/sg_publikationen_B 2024_166</w:t>
      </w:r>
    </w:p>
    <w:p>
      <w:r>
        <w:t>FR: SG_VERWALTUNGSGERICHT B 2024/166 du 3 juillet 2025</w:t>
      </w:r>
    </w:p>
    <w:p>
      <w:r>
        <w:t>IT: SG_VERWALTUNGSGERICHT B 2024/166 del 3 luglio 2025</w:t>
      </w:r>
    </w:p>
    <w:p>
      <w:pPr>
        <w:pStyle w:val="Heading2"/>
      </w:pPr>
      <w:r>
        <w:t>Regeste</w:t>
      </w:r>
    </w:p>
    <w:p>
      <w:r>
        <w:t>Bau- und Planungsrecht; Art. 103 und Art. 159 PBG, Art. 24 VRP, polizeiliche Generalklausel Die Beschwerdeführerin betreibt auf einem gemäss Zonenplan aus dem Jahr 2019 der Intensiverholungszone Camping zugewiesenen Grundstück einen Campingplatz, der gemäss der auf die kantonale Naturgefahrenanalyse aus den Jahren 2004/2005 zurückgehenden Gefahrenkarte teilweise als erheblich hochwassergefährdet ausgewiesen ist. Die Politische Gemeinde hat am 3. Januar 2024 den vollständigen Rückbau sämtlicher im roten Gefahrenbereich stehender Bauten und Anlagen verfügt. Das Bau- und Umweltdepartement hat den dagegen von der Betreiberin des Campingplatzes erhobenen Rekurs abgewiesen. Das Verwaltungsgericht stellt fest, dass die bewilligungsrechtliche Ausgangslage unzureichend geklärt ist, heisst die Beschwerde teilweise gut und weist die Sache zur Klärung des Sachverhalts und zu neuer Entscheidung an das Departement zurück. In der Sache stellt es unter der Prämisse der formell und materiell grundsätzlich rechtmässig bewilligen Nutzung des Campingplatzes fest, dass sich weder aus Art. 103 noch aus Art. 159 PBG eine taugliche gesetzliche Grundlage für die Rückbauverpflichtung ergibt. Für die selbständige Anwendung der allgemeinen verwaltungsrechtlichen Widerrufsregel von Art. 28 VRP bleibt nur eingeschränkt Raum. Die Anwendung der polizeilichen Generalklausel fällt ausser Betracht. (Verwaltungsgericht, B 2024/166)</w:t>
      </w:r>
    </w:p>
    <w:p>
      <w:pPr>
        <w:pStyle w:val="Heading2"/>
      </w:pPr>
      <w:r>
        <w:t>Erwägungen</w:t>
      </w:r>
    </w:p>
    <w:p>
      <w:r>
        <w:rPr>
          <w:b/>
        </w:rPr>
        <w:t>E. 1</w:t>
      </w:r>
    </w:p>
    <w:p>
      <w:r>
        <w:t>Eintreten Das Verwaltungsgericht ist zum Entscheid in der Sache zuständig (Art. 59bis Abs. 1 des Gesetzes über die Verwaltungsrechtspflege, sGS 951.1, VRP). Die Beschwerdeführerin, deren Rekurs gegen die erstinstanzliche Räumungs- und Rückbauverfügung bzw. das da- mit verbundene teilweise Nutzungsverbot ihres Grundstücks Nr. 692S als Campingplatz von der Vorinstanz abgewiesen wurde, ist zur Erhebung der Beschwerde befugt (Art. 64 in Verbindung mit Art. 45 Abs. 1 VRP). Die Beschwerde gegen den Rekursentscheid vom 15. Juli 2024 wurde mit Eingabe vom 26. August 2024 unter Berücksichtigung des Still- stands der Beschwerdefrist vom 15. Juli bis und mit 15. August (Art. 30 Abs. 1 VRP in Ver- bindung mit Art. 145 Abs. 1 lit. b der Schweizerischen Zivilprozessordnung, Zivilprozess- ordnung, SR 272, ZPO) rechtzeitig erhoben (Art. 64 in Verbindung mit Art. 47 Abs. 1 VRP und erfüllt in formeller und inhaltlicher Hinsicht die gesetzlichen Anforderungen (Art. 64 in Verbindung mit Art. 48 Abs. 1 VRP). Darauf ist einzutreten.</w:t>
      </w:r>
    </w:p>
    <w:p>
      <w:r>
        <w:rPr>
          <w:b/>
        </w:rPr>
        <w:t>E. 2</w:t>
      </w:r>
    </w:p>
    <w:p>
      <w:r>
        <w:t>Streitgegenstand Umstritten ist vorliegend die Rechtmässigkeit der von der Beschwerdegegnerin am 4. Ja- nuar 2024 erlassenen und vorinstanzlich bestätigten «Räumungs- und Rückbauverfügung» für jenen Teil des Campingplatzes, der gemäss Naturgefahrenkarte erheblich hochwasser- gefährdet ist. Einzugehen ist vorab auf die planungs- und bewilligungsrechtliche Ausgangs- lage (dazu nachfolgend E. 3). Anschliessend ist zu prüfen, ob die von den Vorinstanzen angerufenen Bestimmungen aus dem Baurecht (dazu nachfolgend E. 4) und dem allgemei- nen Verwaltungsrecht (dazu nachfolgend E. 5) bzw. die polizeiliche Generalklausel (dazu nachfolgend E. 6) als Grundlage für die Anordnung des Rückbaus in Betracht fallen.</w:t>
      </w:r>
    </w:p>
    <w:p>
      <w:r>
        <w:rPr>
          <w:b/>
        </w:rPr>
        <w:t>E. 3</w:t>
      </w:r>
    </w:p>
    <w:p>
      <w:r>
        <w:t>Planungs- und bewilligungsrechtliche Ausgangslage</w:t>
      </w:r>
    </w:p>
    <w:p>
      <w:r>
        <w:rPr>
          <w:b/>
        </w:rPr>
        <w:t>E. 3.1</w:t>
      </w:r>
    </w:p>
    <w:p>
      <w:r>
        <w:t>Kommunale Zonenordnung Das Grundstück Nr. 692S der Beschwerdeführerin ist gemäss der geltenden, von der zu- ständigen kantonalen Behörde genehmigten kommunalen Zonenordnung vom 15. Juli 2019 (in Vollzug seit 1. September 2019) der Intensiverholungszone Camping (IC) zuge- wiesen (vgl. https://www.geoportal.ch, Raumplanung, Grundstückskataster &gt; Zonenplan, kantonale Darstellung). Gemäss Art. 17 des Planungs- und Baugesetzes (sGS 731.1, PBG) umfassen Intensiverholungszonen Gebiete, die für eine intensive Nutzung durch Bauten und Anlagen zu Erholungszwecken bestimmt sind (Abs. 1); Bauten und Anlagen zu Erho- lungszwecken sind unter anderem Camping- und Zeltplätze (Abs. 2; bis 31. September 2017: Art. 18bis des Gesetzes vom 6. Juni 1972 über die Raumplanung und das öffentliche Baurecht, Baugesetz, nGS 32-47, BauG). B 2024/166 6/19</w:t>
      </w:r>
    </w:p>
    <w:p>
      <w:r>
        <w:t>Die Beschwerdeführerin betreibt auf ihrem Grundstück Nr. 692S einen Campingplatz. Im erheblich hochwassergefährdeten Gebiet liegen – neben der erforderlichen Erschliessung durch Fahrwege – 74 «Parzellen», die für die mietweise Nutzung durch Wohnwagen oder Mobilheime zur Verfügung stehen; diese können überdacht und mit «Vorbauten» ausge- stattet sein (vgl. Jahresberichte der Beschwerdeführerin 2023, S. 4, und 2024, S. 24; Art. 4 lit. b und Art. 5 des Camping-Reglements; https://www.atzmaennig.ch Essen &amp; Übernach- ten &gt; Camping). Die Campingnutzung durch Wohnwagen oder Mobilheime steht grundsätz- lich in Einklang mit dem Zweck der Intensiverholungszone Camping. Das Camping-Reglement, welches die Beschwerdeführerin erlassen hat, ist privatrechtli- cher Natur (vgl. https://www.atzmaennig.ch, Essen &amp; Übernachten / Camping; Fassung vom Juli 2015, Stand: 3. Juli 2025). Es bildet Teil des (Dauer-)Mietverhältnisses, welches die Beschwerdeführerin mit den Nutzern der Stellplätze eingeht, und enthält die bei der baulichen Gestaltung im privatrechtlichen Verhältnis zu beachtenden Regeln (gleiche Farbe aller vier Wände von Vorbauten, Sicherung des Dachs, dass es einem Sturm standhält; Vorbauten mit einer Breite von höchstens zwei und einer Länge von höchstens drei Metern, bündig mit dem Wohnwagendach; Werkzeugkiste mit einer Länge von zwei Metern sowie einer Breite und Tiefe von je 0.8 Metern; bauliche Veränderungen bedürfen der Absprache mit dem Platzwart; keine Umzäunung der Parzelle, weder betoniert noch gemauert, Sockel oder Platten nur in Sand verlegt; Art. 4 lit. b, Art. 5 und Art. 6 Camping-Reglement). Für die öffentlich-rechtliche Beurteilung der hier vorliegenden Streitigkeit ist das Camping-Regle- ment nicht von Belang.</w:t>
      </w:r>
    </w:p>
    <w:p>
      <w:r>
        <w:rPr>
          <w:b/>
        </w:rPr>
        <w:t>E. 3.2</w:t>
      </w:r>
    </w:p>
    <w:p>
      <w:r>
        <w:t>Bewilligung</w:t>
      </w:r>
    </w:p>
    <w:p>
      <w:r>
        <w:rPr>
          <w:b/>
        </w:rPr>
        <w:t>E. 3.2.1</w:t>
      </w:r>
    </w:p>
    <w:p>
      <w:r>
        <w:t>Die Akten enthalten einen Projektplan aus dem Jahr 1983 (act. 7/3, Beilagen 6-10). Dem Projektplan ist im Sinn eines Campingplatzkonzepts zu entnehmen, wie die Fläche des Grundstücks Nr. 692S nach den konkreten Nutzungsarten räumlich aufgeteilt ist. So wer- den damit Lagerflächen mit Stellplatzzahl, Wohnwagen mit Anbau und Platznummern, Spielplätze, Spielwiesen, sanitäre Anlagen, Kehrichtcontainer, Brunnen, Duschen sowie Strassen und Wege ausgeschieden (act. 7/3, Beilage 6). Die politische Gemeinde Goldin- gen, zu deren Gebiet das Grundstück Nr. 692S im fraglichen Zeitpunkt gehörte, hat den Projektplan am 22. November 1983 genehmigt (act. 7/3, Beilage 10). Eine konkrete Bau- bewilligung für die im Gefahrenbereich zurzeit bestehenden Bauten und Anlagen liegt hin- gegen nicht in den Akten. Aufgrund des derzeitigen Stands der Akten lässt sich daher nicht verbindlich beantworten, ob die heutige Nutzung des Campingplatzes ursprünglich auf hin- reichender (Bau-)Bewilligung beruht hat. Die Beantwortung dieser Frage wäre entschei- dend für die Interessenabwägung, die es mit Blick auf die vorliegend im Streit stehenden B 2024/166 7/19</w:t>
      </w:r>
    </w:p>
    <w:p>
      <w:r>
        <w:t>Räumungs- bzw. Rückbauanordnungen durchzuführen gilt. Da die vorinstanzliche Interes- senabwägung noch aus anderem Grunde mangelhaft ist (vgl. nachfolgend E. 5), kann die Frage vorliegend offengelassen werden. Es liegt an der Vorinstanz (bzw. der Beschwerde- gegnerin), sie im zweiten Rechtsgang gehörig aufzuarbeiten.</w:t>
      </w:r>
    </w:p>
    <w:p>
      <w:r>
        <w:rPr>
          <w:b/>
        </w:rPr>
        <w:t>E. 3.2.2</w:t>
      </w:r>
    </w:p>
    <w:p>
      <w:r>
        <w:t>Bis anhin gingen (implizit) alle Verfahrensbeteiligten davon aus, dass die heutige Nutzung des Campingplatzes rechtmässig bewilligt worden sei. Dies gilt auch für die Vorinstanz, welche den umstrittenen Abbruchbefehl unter dem Gesichtspunkt des Widerrufs einer rechtmässig erteilten Bewilligung geprüft hat, ohne allerdings darzulegen, welche Bewilli- gung konkret betroffen sei. Es rechtfertigt sich daher, im Folgenden die Rechtmässigkeit des Abbruchbefehls schwergewichtig ebenfalls unter der Prämisse zu beurteilen, dass die heutige Nutzung des Campingplatzes formell und materiell grundsätzlich rechtmässig be- willigt ist. Die im zweiten Rechtsgang vorzunehmende Prüfung der bewilligungsrechtlichen Ausgangslage (vgl. vorstehende E. 3.2.1) wird dadurch nicht präjudiziert.</w:t>
      </w:r>
    </w:p>
    <w:p>
      <w:r>
        <w:rPr>
          <w:b/>
        </w:rPr>
        <w:t>E. 4</w:t>
      </w:r>
    </w:p>
    <w:p>
      <w:r>
        <w:t>Baurechtliche Grundlagen für die Abbruchanordnung Zu prüfen ist im Folgenden – auf Grundlage der oben dargelegten Ausgangsprämissen (vgl. E. 3.2.2 hiervor) –, ob das Baurecht eine gesetzliche Grundlage für die angefochtene «Räu- mungs- bzw. Rückbauverpflichtung» bereithält. Die Beschwerdegegnerin hat diesbezüglich insbesondere Art. 103 PBG (vgl. dazu nachfolgend E. 4.1) ins Auge gefasst. Dieser Ansatz ist von der Vorinstanz verworfen worden. Die Vorinstanz hat stattdessen eine Anwendung von Art. 159 PBG (vgl. dazu nachfolgend E. 4.2) in Erwägung gezogen, die Frage sodann jedoch offengelassen. Nachfolgend ist auf beide Begründungsstränge kurz einzugehen.</w:t>
      </w:r>
    </w:p>
    <w:p>
      <w:r>
        <w:rPr>
          <w:b/>
        </w:rPr>
        <w:t>E. 4.1</w:t>
      </w:r>
    </w:p>
    <w:p>
      <w:r>
        <w:t>Art. 103 PBG Nach Art. 103 PBG genügen Bauten und Anlagen in Gefahrengebieten, unabhängig von einer Bewilligungspflicht, den Anforderungen an den Personen- und Sachwertschutz gegen Naturgefahren (Abs. 1); bestehende Bauten und Anlagen dürfen unterhalten, zeitgemäss erneuert sowie geringfügig umgebaut und erweitert werden, wobei bauliche Massnahmen, die eine Erhöhung des Risikos für Personen und Sachwerte oder eine Nutzungsintensivie- rung zur Folge haben, nicht mehr als geringfügig gelten (Abs. 2). In Gebieten mit erheblicher Gefährdung (rote Gefahrengebiete) gilt als Baubeschränkung im Grundsatz, dass nur ge- ringfügige Umbauten und Erweiterungen im Sinne von Abs. 2 zulässig sind, soweit die Ri- siken nicht durch Objektschutzmassnahmen im zulässigen Bereich gehalten werden kön- nen (Art. 103 Abs. 3 lit. a Satz 1 PBG). Nach dem klaren Wortlaut von Art. 103 PBG dürfen somit selbst in Gebieten mit erheblicher Gefährdung bestehende Bauten und Anlagen unterhalten werden. Art. 103 PBG schliesst B 2024/166 8/19</w:t>
      </w:r>
    </w:p>
    <w:p>
      <w:r>
        <w:t>in diesen Gebieten die Erstellung neuer Bauten und Anlagen aus, garantiert jedoch gleich- zeitig den weiteren Bestand bestehender Bauten und Anlagen. Die Bestimmung bietet so- mit keine Rechtsgrundlage für die Anordnung einer Räumung bzw. eines Rückbaus, wie er hier in Frage steht. Der Vorinstanz ist beizupflichten, dass Art. 103 PBG für die Anordnung der Beschwerdegegnerin keine taugliche gesetzliche Grundlage bildete (E. 4.1–4.3 des an- gefochtenen Entscheids).</w:t>
      </w:r>
    </w:p>
    <w:p>
      <w:r>
        <w:rPr>
          <w:b/>
        </w:rPr>
        <w:t>E. 4.2</w:t>
      </w:r>
    </w:p>
    <w:p>
      <w:r>
        <w:t>Art. 159 Abs. 1 lit. b PBG Offen gelassen hat die Vorinstanz, ob allenfalls Art. 159 Abs. 1 lit. b PBG als gesetzliche Grundlage für das Vorgehen der Beschwerdegegnerin herangezogen werden kann (vgl. E. 4.3 des angefochtenen Entscheids).</w:t>
      </w:r>
    </w:p>
    <w:p>
      <w:r>
        <w:rPr>
          <w:b/>
        </w:rPr>
        <w:t>E. 4.2.1</w:t>
      </w:r>
    </w:p>
    <w:p>
      <w:r>
        <w:t>Wird durch die Errichtung von Bauten und Anlagen ohne Bewilligung oder auf andere Weise ein unrechtmässiger Zustand geschaffen, wird gestützt auf Art. 159 Abs. 1 lit. b PBG ein Benützungsverbot (lit. b) und die Wiederherstellung des rechtmässigen Zustands verfügt (lit. d). Für Anordnung und Vollzug von Zwangsmassnahmen ist die politische Gemeinde zuständig (Art. 158 PBG). Für das Wiederherstellungsverfahren werden die Vorschriften des Planungs- und Baugesetzes über das Baubewilligungsverfahren sachgemäss ange- wendet (Art. 159 Abs. 3 PBG).</w:t>
      </w:r>
    </w:p>
    <w:p>
      <w:r>
        <w:rPr>
          <w:b/>
        </w:rPr>
        <w:t>E. 4.2.2</w:t>
      </w:r>
    </w:p>
    <w:p>
      <w:r>
        <w:t>Beruhend auf der von allen Verfahrensbeteiligten geteilten Grundprämisse, dass die Be- schwerdeführerin weder Bauten und Anlagen ohne Bewilligung errichtet noch sonstwie ei- nen unrechtmässigen Zustand geschaffen hat (vgl. vorstehende E. 3.3.2), hat die Be- schwerdegegnerin am 3. Januar 2024 keine Wiederherstellungsanordnung getroffen, son- dern den Rückbau bestimmter Bauten und Anlagen verfügt. Mit der Verpflichtung der Be- schwerdeführerin zum Rückbau soll der Gefahrenkarte Rechnung getragen werden. Die Gefahrenkarte geht auf die kantonale Naturgefahrenanalyse für die fusionierte Ge- meinde Eschenbach der Jahre 2004/2005 zurück. Diese Naturgefahrenanalyse entfaltet für Grundeigentümer – wie Gefahrenabklärungen im Allgemeinen – keine direkte Verbindlich- keit. Es handelt sich um fachtechnische Gutachten (vgl. Naturgefahrenkommission Kanton St. Gallen, Wegleitung zur Naturgefahrenanalyse, Kapitel 1: Einleitung, 2015, Ziff. 1.3), de- ren Inhalt in Form einer Gefahrenkarte abgebildet wird. Die Gefahrenkarte bezeichnet mit Gefahrenstufen insbesondere die Bereiche, in denen ein Bauverbot gelten soll (Wegleitung, a.a.O., Ziff. 1.4, Stichwort: Gefahrenkarte). Sie erlaubt damit – unabhängig von einer be- stimmten Nutzung – Aussagen zur Gefährdung durch Naturereignisse. Es handelt sich da- mit bei der Gefahrenkarte letztlich um Sachverhaltsfeststellungen von Sachverständigen, die nur – aber immerhin – (wesentliche) Grundlage für die Richt- und Nutzungsplanung B 2024/166 9/19</w:t>
      </w:r>
    </w:p>
    <w:p>
      <w:r>
        <w:t>sowie für die Projektierung von Schutzmassnahmen bilden können (vgl. W. LOCHER, in: Bereuter/Frei/Ritter [Hrsg.], Kommentar zum Planungs- und Baugesetz des Kantons St. Gallen, 2020, N 4 zu Art. 103 PBG). Ob ein Grundstück sich innerhalb eines Gefahrenge- biets befindet – und welche Folgen sich gegebenenfalls daraus ergeben –, ist im konkreten Einzelfall (grundeigentümerverbindlich) durch Nutzungsplan oder Verfügung festzustellen (Art. 103 Abs. 4 PBG).</w:t>
      </w:r>
    </w:p>
    <w:p>
      <w:r>
        <w:rPr>
          <w:b/>
        </w:rPr>
        <w:t>E. 4.2.3</w:t>
      </w:r>
    </w:p>
    <w:p>
      <w:r>
        <w:t>Stand heute existieren weder ein Nutzungsplan noch eine Verfügung, aus denen sich die Rechtswidrigkeit der Nutzung des Grundstücks Nr. 692S ergäbe. Allein aufgrund des Um- stands, dass die Gefahrenkarte auf dem Grundstück erheblich hochwassergefährdete Flä- chen ausweist, ergibt sich keine Rechtswidrigkeit der heutigen Nutzung (vgl. vorstehende E. 4.2.2). Damit fällt eine Abstützung der Rückbauanordnung der Beschwerdegegnerin auf Art. 159 PBG ausser Betracht (nicht entschieden wird damit die Frage einer allfälligen Wie- derherstellung wegen des Fehlens hinreichender Baubewilligungen, vgl. vorstehende E. 3.3.2 und 3.3.3).</w:t>
      </w:r>
    </w:p>
    <w:p>
      <w:r>
        <w:rPr>
          <w:b/>
        </w:rPr>
        <w:t>E. 4.3</w:t>
      </w:r>
    </w:p>
    <w:p>
      <w:r>
        <w:t>Eine taugliche gesetzliche Grundlage für die umstrittene Rückbauverpflichtung ergibt sich nach dem Gesagten weder aus Art. 103 noch aus Art. 159 PBG.</w:t>
      </w:r>
    </w:p>
    <w:p>
      <w:r>
        <w:rPr>
          <w:b/>
        </w:rPr>
        <w:t>E. 5</w:t>
      </w:r>
    </w:p>
    <w:p>
      <w:r>
        <w:t>Widerruf der erteilten Bewilligung Zu prüfen ist im Weiteren – wiederum auf Grundlage der oben dargelegten Ausgangsprä- missen (vgl. E. 3.2.2 hiervor) –, ob die Vorinstanz das Vorgehen der Beschwerdegegnerin zu Recht auf Art. 28 VRP abgestützt hat.</w:t>
      </w:r>
    </w:p>
    <w:p>
      <w:r>
        <w:rPr>
          <w:b/>
        </w:rPr>
        <w:t>E. 5.1</w:t>
      </w:r>
    </w:p>
    <w:p>
      <w:r>
        <w:t>Die Vorinstanz ist davon ausgegangen, «Bau und Betrieb des Campingplatzes» beruhten auf «bisherigen Bewilligungen», die insoweit «anzupassen» seien, dass sämtliche sich im roten Gefahrenbereich befindlichen Bauten und Anlagen auf dem Grundstück Nr. 692S zu- rückgebaut werden müssten. Sie hat die Zulässigkeit der «Rückbauverpflichtung» in der Sache damit begründet, die «Anpassung» gestützt auf Art. 28 VRP sei «aufgrund der ge- änderten Sachlage dringend geboten». Die erhebliche Gefährdung des Campingplatzes durch ein Hochwasserereignis sei hinlänglich dargetan. Die von sämtlichen Rekurrenten gebetsmühlenartig vorgetragenen Einwände, der Platz bestehe seit über 50 Jahren und es sei bisher – trotz wiederholter Starkregenereignisse – noch nie zu einer Überschwemmung gekommen, gingen an der Sache vorbei. Es sei Aufgabe der Baubehörde, die Sicherheit bestehender Bauten und Anlagen zu prüfen und Massnahmen zu treffen, bevor ein Ereignis eintrete und Schaden entstehe. Der vorliegend umstrittene, südwestliche Teil des B 2024/166 10/19</w:t>
      </w:r>
    </w:p>
    <w:p>
      <w:r>
        <w:t>Campingplatzes sei ganz offenkundig gefährdet, und dies nicht nur gemäss der im Jahr 2006 vorgenommenen kantonalen Naturgefahrenanalyse. Auch das Massnahmenkonzept der Brunner + Partner AG beschreibe in Kap. 8.1.6, dass das Brückenbauwerk bei der Atz- männig-/Schuttstrasse ein allfälliges Hochwasser in den Campingplatz zurückstauen würde. Es sei mit mittleren bis hohen Überschwemmungstiefen von 1 m bei häufigen Er- eignissen (1-30 Jahre) und von bis zu 5 m bei sehr seltenen Ereignissen (100-300 Jahre) zu rechnen. Der Rückstau werde relativ schnell die Geländekammer im Bereich des Cam- pingplatzes füllen. Aufgrund der kurzen Vorwarnzeit sei eine Evakuation des Platzes nur sehr schwer realisierbar. Zum selben Ergebnis komme auch das Hochwasserschutzkon- zept der Niederer + Pozzi Umwelt AG, welches für den umstrittenen Bereich des Camping- areals dringenden Handlungsbedarf sehe. Alle diese Beurteilungen und Berechnungen würden vom Amt für Wasser und Energie im Amtsbericht vom 1. Mai 2024 bestätigt (vgl. zum Ganzen E. 4.6 des angefochtenen Entscheides).</w:t>
      </w:r>
    </w:p>
    <w:p>
      <w:r>
        <w:rPr>
          <w:b/>
        </w:rPr>
        <w:t>E. 5.2</w:t>
      </w:r>
    </w:p>
    <w:p>
      <w:r>
        <w:t>Verfügungen können gestützt auf Art. 28 VRP durch die erlassende Behörde oder durch die Aufsichtsbehörde geändert oder aufgehoben werden, wenn der Widerruf die Betroffe- nen nicht belastet oder wenn er aus wichtigen Gründen geboten ist (Abs. 1); erleidet je- mand, der im Vertrauen auf die widerrufene Verfügung gutgläubig Aufwendungen oder Vor- kehren getroffen hat, durch den Widerruf Schaden, so hat er Anspruch auf billige Entschä- digung, wenn ihn am Widerruf kein Verschulden trifft, wobei sich der Anspruch gegen das Gemeinwesen richtet, dessen Organ die widerrufene Verfügung getroffen hat (Abs. 2). Art. 28 VRP kodifiziert einen – durch die Rechtsprechung entwickelten – Grundsatz des allgemeinen Verwaltungsrechts, wonach eine materiell unrichtige Verfügung nach Ablauf der Rechtsmittelfrist unter bestimmten Voraussetzungen zurückgenommen werden kann, wenn dafür hinreichend gewichtige öffentliche Interessen bestehen und diese entgegenste- hende private Interessen überwiegen (vgl. statt vieler BGE 137 I 60 E. 2.3).</w:t>
      </w:r>
    </w:p>
    <w:p>
      <w:r>
        <w:rPr>
          <w:b/>
        </w:rPr>
        <w:t>E. 5.3.1</w:t>
      </w:r>
    </w:p>
    <w:p>
      <w:r>
        <w:t>Die Vorinstanz ist – wie dargelegt (vgl. E. 5.1 hiervor) – davon ausgegangen, die (Bau- )Bewilligung, auf welcher die Nutzung der «Parzellen» des Campingplatzes beruhe, sei als Dauerverfügung zu qualifizieren, die nach allgemeinen Grundsätzen an veränderte Verhält- nisse angepasst werden könne. Diese Annahme ist zumindest differenzierungsbedürftig: Baubewilligungen regeln im Grundsatz keinen Dauersachverhalt. Sie knüpfen an den Sach- verhalt im Zeitpunkt ihrer Erteilung an und erlauben die Errichtung einer als baurechtskon- form beurteilten Baute oder Anlage. Mit der – einmaligen – Erstellung der bewilligten Baute oder Anlage sind sie «konsumiert» und können insoweit nicht mehr widerrufen werden. Eine B 2024/166 11/19</w:t>
      </w:r>
    </w:p>
    <w:p>
      <w:r>
        <w:t>Dauerwirkung geht von einer Baubewilligung immerhin insoweit aus, als die gestützt darauf errichtete Baute oder Anlage auch in Zukunft grundsätzlich rechtmässig bestehen bleibt (vgl. H. SEILER, Rechtsbeständigkeit und Änderung von Verfügungen, in: Häner/Waldmann [Hrsg.], 8. Forum für Verwaltungsrecht – Brennpunkt «Verfügung», 2022, S. 123 ff., S. 127, Anm. 9, und S. 143). Insoweit – d.h. in Bezug auf die Bewilligung der fortgesetzten Nutzung – ist eine Anpassung der Bewilligung an geänderte Verhältnisse grundsätzlich denkbar.</w:t>
      </w:r>
    </w:p>
    <w:p>
      <w:r>
        <w:rPr>
          <w:b/>
        </w:rPr>
        <w:t>E. 5.3.2</w:t>
      </w:r>
    </w:p>
    <w:p>
      <w:r>
        <w:t>Diesbezügliche Beschränkungen resultieren allerdings aus der baurechtlichen Bestandes- beziehungsweise Besitzstandsgarantie, die sich aus der Eigentumsgarantie (Art. 26 Abs. 1 der Bundesverfassung der Schweizerischen Eidgenossenschaft; SR 101, BV) und dem Grundsatz des Vertrauensschutzes (Art. 5 Abs. 3 und Art. 9 BV) ergibt. Demnach werden ursprünglich formell und materiell rechtmässig erstellte Bauten und Anlagen in ihrem Be- stand geschützt (vgl. BGer 1C_283/2017 vom 23. August 2017 E. 3.1). Bei ursprünglich fehlerhafter Bewilligung ist für die Zulässigkeit des Widerrufs der Zeitpunkt der Entdeckung des Fehlers von entscheidender Bedeutung. Während der Bauherr den Widerruf einer ur- sprünglich fehlerhaften Baubewilligung vor Baubeginn – hier handelt es sich um einen ei- gentlichen Widerruf – noch hinzunehmen hat, ist er nach Bauvollendung durch die Bestan- desgarantie dagegen geschützt, wenn er von der zu Unrecht erteilten Baubewilligung gut- gläubig Gebrauch gemacht und erhebliche Investitionen getätigt hat (vgl. VerwGE B 2010/106 vom 26. Januar 2011 E. 4.3.2; M.E. LOOSER, in: Bereuter/Frei/Ritter [Hrsg.], Kom- mentar zum Planungs- und Baugesetz des Kantons St. Gallen, 2020, N 7 zu Art. 109 PBG). Das st. gallische Baurecht konkretisiert (und erweitert punktuell) die bundesverfassungs- rechtliche Bestandesgarantie (vgl. VerwGE B 2024/44 vom 6. März 2025 E. 3.1): In allge- meiner Weise gewährleistet Art. 109 PBG mit dem Randtitel «Bestandesgarantie» den Be- stand (und die Erneuerung) formell rechtmässig erstellter Bauten und Anlagen, selbst wenn sie den geltenden Vorschriften oder Plänen widersprechen (Abs. 1). Dies gilt entsprechend Art. 103 PBG selbst für Bauten und Anlagen in Gefahrengebieten (vgl. vorstehende E. 4.1). Die Ausübung von Verwaltungszwang gemäss Art. 159 PBG in Form der Einhaltung eines Benützungsverbots (lit. b) oder der Verpflichtung, den rechtmässigen Zustand wieder her- zustellen (lit. d), setzt konsequenterweise voraus, dass ein unrechtmässiger Zustand ge- schaffen wird (vgl. vorstehende E. 4.2).</w:t>
      </w:r>
    </w:p>
    <w:p>
      <w:r>
        <w:rPr>
          <w:b/>
        </w:rPr>
        <w:t>E. 5.3.3</w:t>
      </w:r>
    </w:p>
    <w:p>
      <w:r>
        <w:t>Für die selbständige Anwendung der allgemeinen verwaltungsrechtlichen Widerrufsregel von Art. 28 VRP bleibt nach dem Gesagten mit Blick auf die besonderen baurechtlichen Regeln, die den Bestandesschutz ursprünglich rechtmässig bewilligter und erstellter Bauten und Anlagen zum Gegenstand haben, nur eingeschränkt Raum. In jedem Fall hätte die B 2024/166 12/19</w:t>
      </w:r>
    </w:p>
    <w:p>
      <w:r>
        <w:t>Beschwerdeführerin, soweit sie im Vertrauen auf zu widerrufende Verfügungen gutgläubig Aufwendungen und Vorkehren getroffen hätte und sie am Widerruf kein Verschulden träfe, Anspruch auf billige Entschädigung des durch den Widerruf erlittenen Schadens (Art. 28 Abs. 2 Satz 1 VRP). Dasselbe hätte zu gelten, wenn man die Räumungsverfügung als An- wendungsfall einer entschädigungspflichtigen materiellen Enteignung beurteilen wollte (ausführlich zu dieser Frage BGer 2C_461/2011 vom 9. November 2011 E. 4.2 und 4.3, in: ZBl 113/2012, S. 617 ff. sowie URP 2012, S. 255 ff.). Es ist nicht auszuschliessen, dass vorliegend die entschädigungsrechtlichen Vorgaben von Art. 28 Abs. 2 Satz 1 VRP bzw. Art. 26 Abs. 2 der Bundesverfassung der Schweizerischen Eidgenossenschaft (SR 101, BV) zum Tragen kämen, sollte die Beschwerdegegnerin tatsächlich Variante (5) (Aufhe- bung Campingplatz in der Senke) weiterverfolgen. Dieser Aspekt blieb in den vorinstanzli- chen Verfahren gänzlich unbeachtet, ist jedoch – wie nachfolgend aufzuzeigen ist – unter dem Aspekt der Verhältnismässigkeit von erheblicher Tragweite.</w:t>
      </w:r>
    </w:p>
    <w:p>
      <w:r>
        <w:rPr>
          <w:b/>
        </w:rPr>
        <w:t>E. 5.4</w:t>
      </w:r>
    </w:p>
    <w:p>
      <w:r>
        <w:t>Die Änderung oder Aufhebung einer Verfügung zulasten des Betroffenen gestützt auf Art. 28 VRP setzt – neben den bereits erörterten Anwendungsvoraussetzungen – voraus, dass der Widerruf aus wichtigen öffentlichen Interessen geboten ist. Erforderlich ist mithin neben der Prüfung der Eignung und Erforderlichkeit der Massnahme eine umfassende Ab- wägung aller auf dem Spiel stehenden Interessen. Der angefochtene Entscheid hält einer derart vorstrukturierten Verhältnismässigkeitsprüfung nicht stand.</w:t>
      </w:r>
    </w:p>
    <w:p>
      <w:r>
        <w:rPr>
          <w:b/>
        </w:rPr>
        <w:t>E. 5.4.1</w:t>
      </w:r>
    </w:p>
    <w:p>
      <w:r>
        <w:t>Das öffentliche Interesse an der Rückbauverpflichtung besteht vorliegend – wie die Vorin- stanz zutreffend erkannt hat – in der Vermeidung einer Gefährdung von Personen und Sa- chen im erheblich hochwassergefährdeten Bereich des Campingplatzes. Dieses öffentliche Interesse ist ins Verhältnis zu setzen zum Interesse der Beschwerdeführerin an der Wah- rung der Rechtssicherheit; dieses Interesse besteht konkret darin, dass die Beschwerde- führerin die von der Rückbauverpflichtung betroffenen Teile ihres Grundstücks auch weiter gemäss bisheriger Zweckbestimmung nutzen und daraus Einkünfte generieren kann (vgl. hierzu vorstehender Bst. B.e).</w:t>
      </w:r>
    </w:p>
    <w:p>
      <w:r>
        <w:rPr>
          <w:b/>
        </w:rPr>
        <w:t>E. 5.4.2</w:t>
      </w:r>
    </w:p>
    <w:p>
      <w:r>
        <w:t>Mit Blick auf die Abwägung der vorstehend erwähnten Interessen ist vorab darauf hinzu- weisen, dass die Rechtsprechung bei Baubewilligungen, von denen der Gesuchsteller gut- gläubig Gebrauch gemacht hat, der Wahrung der Rechtssicherheit in der Regel Vorrang vor entgegenstehenden öffentlichen Interessen einräumt (vgl. beispielsweise BGer 1C_8/2019 vom 20. Mai 2019 E. 6; weitere Hinweise bei SEILER, a.a.O., S. 143 Anm. 3). Im Kontext von Naturgefahren hat es allerdings punktuell auch das Interesse an der B 2024/166 13/19</w:t>
      </w:r>
    </w:p>
    <w:p>
      <w:r>
        <w:t>Vermeidung von Sach- und Personenschäden priorisiert. So hat es konkret im Fall «Hor- laui» eine Aussiedlungs- und Abbruchverfügung der Gemeinde Weggis/LU bestätigt, mit welcher eine akute Gefährdung der im Gebiet lebenden Personen durch Steinschlag und Felssturz beseitigt werden sollte (vgl. BGer 1C_567/2014 vom 14. Juli 2015). Dem Argu- ment der damaligen Beschwerdeführerinnen, dass ein milderes Mittel zur Verfügung stehe, indem die Felsen oberhalb der Wohnhäuser abgetragen bzw. umfassend gesichert werden könnten, hielt das Bundesgericht entgegen, dass diese Variante ein ungenügendes Kosten- Nutzen-Verhältnis aufweise, insbesondere weil wiederkehrende Investitionskosten für die Überwachung sowie für Unterhalt und Erneuerung der angedachten Schutzvorrichtungen und Schutznetze anfallen würden (a.a.O., E. 6.3). Die Frage einer mit der Aussiedlungs- und Abbruchverfügung einhergehenden materiellen Enteignung (und der daraus resultie- renden Entschädigungspflicht) stellte sich in dem Fall vorab deshalb nicht, weil die betroffe- nen Grundeigentümer mit der kantonalen Gebäudeversicherung bereits zu einem früheren Zeitpunkt eine finanziell vertretbare Lösung gefunden hatten (vgl. A. LINIGER, Rechtmässig- keit von Eigentumsbeschränkungen aufgrund erheblicher Gefährdung durch Steinschläge und Felsstürze, Sicherheit &amp; Recht 1/2016, S. 55 ff., S. 59 f.).</w:t>
      </w:r>
    </w:p>
    <w:p>
      <w:r>
        <w:rPr>
          <w:b/>
        </w:rPr>
        <w:t>E. 5.4.3</w:t>
      </w:r>
    </w:p>
    <w:p>
      <w:r>
        <w:t>Der vorliegende Fall unterscheidet sich vom Fall «Horlaui» in mehrfacher Hinsicht:</w:t>
      </w:r>
    </w:p>
    <w:p>
      <w:r>
        <w:rPr>
          <w:b/>
        </w:rPr>
        <w:t>E. 5.4.3.1</w:t>
      </w:r>
    </w:p>
    <w:p>
      <w:r>
        <w:t>Das behördliche Vorgehen im Fall «Horlaui» stützte sich auf die Erkenntnis, dass die Sta- bilitätsreserven bei mehreren Felskörpern oberhalb der betroffenen Siedlung derart gering waren, dass es jederzeit zu einem spontanen Felsversagen kommen konnte; eine rechtzei- tige Warnung und Evakuierung von Personen war dabei trotz Überwachungsmassnahmen nicht zu gewährleisten (vgl. BGer 1C_567/2014 vom 14. Juli 2015 E. 6.3). Die Bedrohungs- lage im vorliegenden Fall präsentiert sich ungleich diffuser. Die Gefahreneinschätzung, die der Anordnung der Beschwerdegegnerin zugrundeliegt, beruht auf meteorologischen und hydrologischen Wahrscheinlichkeitsannahmen, gemäss denen für den Durchlass an der Atzmännig-/Schuttstrasse maximale Wassermengen von 20 m3/s (30-jährliches Hochwas- serereignis), 25 m3/s (100-jährliches Hochwasserereignis), 30 m3/s (300-jährliches Hoch- wasserereignis) und 50 m3/s (Extremereignis) (vgl. Ziff. 2.7.1 des Hochwasserschutzkon- zepts vom November 2022) zu erwarten sind. Das Hochwasserschutzkonzept geht sodann von einer Kapazität des Durchlasses von 25.5 m3/s aus, womit zumindest ein 100-jährliches Hochwasser grundsätzlich ohne Gefahr für Personen oder Sachen bewältigt werden könnte. Die Gefahr der Überschwemmung des Campingplatzes hängt allerdings – wie sich insbesondere aus der Stellungnahme des Amtes für Wasser und Energie vom 11. Septem- ber 2024 ergibt (Ziffer 5 des Fazits) – nicht allein von den zu erwartenden Wassermengen, sondern vor allem auch davon ab, ob der Durchlass bei der Atzmännig-/Schuttstrasse B 2024/166 14/19</w:t>
      </w:r>
    </w:p>
    <w:p>
      <w:r>
        <w:t>freibleibt oder aber mit Schwemmholz und Geschiebe verklaust. Wie schnell und in welcher Tiefe die Fläche des Campingplatzes überflutet würde, lässt sich damit kaum quantifizieren, weil die entsprechenden Grössen nicht nur von der Niederschlagsmenge, sondern auch davon abhängen, wieviel Schwemmholz und Geschiebe der Eschenbach bei einem Ext- remereignis aufgrund weiterer Umstände wie Windstärken und Vorgänge wie Entwurzelung von Gehölzen und Windwurf anfallen.</w:t>
      </w:r>
    </w:p>
    <w:p>
      <w:r>
        <w:rPr>
          <w:b/>
        </w:rPr>
        <w:t>E. 5.4.3.2</w:t>
      </w:r>
    </w:p>
    <w:p>
      <w:r>
        <w:t>Entscheidwesentlich ist sodann der Umstand, dass gemäss dem Hochwasserschutzkon- zept der Niederer + Pozzi Umwelt AG von November 2022 die Hochwassergefahr möglich- erweise auf ein hinnehmbares Ausmass reduziert werden könnte, indem der Durchlass an der Atzmännig-/Schuttstrasse sowie das Gerinne ausgebaut würden (Variante 1). Beim der- zeitigen Stand der Abklärungen kann diese Lösungsvariante nicht unter Hinweis auf Kos- ten-Nutzen-Betrachtungen beiseitegeschoben werden, zumal mit der derzeit von den Vo- rinstanzen bevorzugten Lösungsvariante ebenfalls eine – derzeit noch nicht quantifizierte – Belastung des öffentlichen Haushalts (in Form von Entschädigungszahlungen) einherge- hen könnte (vgl. vorstehende E. 5.3.3). Bei der vorinstanzlichen Variantenprüfung blieb zu- dem gänzlich ausser Acht, dass die politische Gemeinde mit Blick auf den geltenden Zo- nenplan, welcher das gesamte Grundstück Nr. 692S der Beschwerdeführerin der Intensi- verholungszone Camping zuweist, unter Umständen wasserbaurechtlich (Art. 13 Abs. 1 lit. b in Verbindung mit Art. 12 und Art. 7 Abs. 2 lit. b WBG) – und allenfalls auch strassen- baurechtlich – zur Sanierung des Durchlasses bei der Atzmännig-/Schuttstrasse (Gemein- destrasse 1. Klasse) verpflichtet sein könnte.</w:t>
      </w:r>
    </w:p>
    <w:p>
      <w:r>
        <w:rPr>
          <w:b/>
        </w:rPr>
        <w:t>E. 5.5</w:t>
      </w:r>
    </w:p>
    <w:p>
      <w:r>
        <w:t>Damit ergibt sich, dass das Vorgehen der Beschwerdegegnerin – jedenfalls beim heutigen Aktenstand – nicht auf Art. 28 VRP abgestützt werden kann: Zum einen hat die Anwendung der Bestimmung unter Berücksichtigung der baurechtsspezifischen Vorschriften zur Be- standesgarantie zu erfolgen, was bisher unterblieben ist; in diesem Kontext ist nicht zuletzt auch der Frage nachzugehen, ob die heutige Nutzung der vorliegend betroffenen Bereiche des Campingplatzes, rechtmässig bewilligt ist (vgl. vorstehende E. 3.2.1). Zum anderen ist unter Verhältnismässigkeitsaspekten eine vollständige Variantenprüfung erforderlich. Dies setzt voraus, dass die finanziellen Folgen mitberücksichtigt werden, die mit den potenziell in Frage kommenden Massnahmen einhergehen (vgl. vorstehende E. 5.3 und 5.4). Der vorinstanzliche Entscheid beruht insoweit auf der falschen Annahme, dass der Aufwand für bauliche Schutzmassnahmen ohne Weiteres auf die Beschwerdeführerin abgewälzt wer- den kann, und dass bauliche Schutzmassnahmen ausser Betracht fielen, weil die Be- schwerdeführerin nicht bereit sei, dafür aufzukommen. B 2024/166 15/19</w:t>
      </w:r>
    </w:p>
    <w:p>
      <w:r>
        <w:rPr>
          <w:b/>
        </w:rPr>
        <w:t>E. 6</w:t>
      </w:r>
    </w:p>
    <w:p>
      <w:r>
        <w:t>Polizeiliche Generalklausel Zu prüfen bleibt – wiederum auf Grundlage der oben dargelegten Ausgangsprämissen (vgl. E. 3.2.2 hiervor) –, ob sich die von der politischen Gemeinde verfügte «Räumungs- und Rückbauverpflichtung» auf die polizeiliche Generalklausel abstützen lässt.</w:t>
      </w:r>
    </w:p>
    <w:p>
      <w:r>
        <w:rPr>
          <w:b/>
        </w:rPr>
        <w:t>E. 6.1</w:t>
      </w:r>
    </w:p>
    <w:p>
      <w:r>
        <w:t>Gemäss Art. 9 des Polizeigesetzes (sGS 451.1, PG) erlässt der Gemeinderat die nach den örtlichen Verhältnissen erforderlichen Anordnungen zur Wahrung der öffentlichen Sicher- heit und Ordnung. Die polizeiliche Generalklausel kann nach Art. 36 Abs. 1 der Bundesver- fassung der Schweizerischen Eidgenossenschaft (SR 101, BV) eine fehlende gesetzliche Grundlage ersetzen und selbst schwerwiegende Eingriffe in Grundrechte legitimieren, wenn und soweit die öffentliche Ordnung und fundamentale Rechtsgüter des Staates oder Priva- ter gegen schwere und zeitlich unmittelbar drohende Gefahren zu schützen sind, die unter den konkreten Umständen nicht anders abgewendet werden können als mit gesetzlich nicht ausdrücklich vorgesehenen Mitteln; diese müssen allerdings mit den allgemeinen Prinzipien des Verfassungs- und Verwaltungsrechts, insbesondere dem Grundsatz der Verhältnis- mässigkeit, vereinbar sein. Der Anwendungsbereich der polizeilichen Generalklausel ist grundsätzlich auf unvorhersehbare Notfälle beschränkt. Geht es indessen um die Abwehr einer ernsten, unmittelbaren und nicht anders abwendbaren Gefahr für fundamentale Rechtsgüter im Sinn von Art. 36 Abs. 1 Satz 3 BV, darf der Staat nicht untätig bleiben und seine Schutzpflichten verletzen, nur weil der Gesetzgeber es unterlassen hat, über die er- forderlichen Massnahmen rechtzeitig zu legiferieren, sondern kann und muss ausnahms- weise gestützt auf die polizeiliche Generalklausel die für die Gefahrenabwehr notwendigen Massnahmen treffen. Das trifft insbesondere dann zu, wenn der unmittelbare Schutz exis- tentieller Grundrechte wie der Schutz von Leib und Leben gemäss Art. 10 BV in Frage steht (BGer 1C_586/2019 vom 3. August 2020 E. 5.1 mit Hinweisen).</w:t>
      </w:r>
    </w:p>
    <w:p>
      <w:r>
        <w:rPr>
          <w:b/>
        </w:rPr>
        <w:t>E. 6.2</w:t>
      </w:r>
    </w:p>
    <w:p>
      <w:r>
        <w:t>Der Ausdruck der öffentlichen Ordnung und Sicherheit, wie ihn auch Art. 9 des st. gallischen Polizeigesetzes verwendet, bildet einen umfassenden offenen Oberbegriff zum Schutz von Polizeigütern (vgl. BGer 1C_247/2008 vom 21. Januar 2009 E. 3.4). Zu den typischen Po- lizeigütern gehören insbesondere Leib und Leben (vgl. BGer 2C_560/2019 vom 22. Juli 2019 E. 3.2.4; BGE 147 I 161 E. 5.2), zu deren Schutz sich bei drohenden Naturgefahren eigentliche Evakuierungen als verhältnismässig erweisen können (vgl. BGE 128 I 327 E. 4.3.2). Eine Gefahr liegt bei drohender Verletzung des Polizeiguts vor. Die Beeinträchti- gung muss erheblich und hinreichend wahrscheinlich sein. Eine an Sicherheit grenzende Wahrscheinlichkeit ist nicht erforderlich, jedoch genügt auch nicht jede entfernte Möglichkeit einer erheblichen Beeinträchtigung. Während früher für die Beurteilung die allgemeine Le- benserfahrung genügte, können mittlerweile auch spezielles Erfahrungswissen und B 2024/166 16/19</w:t>
      </w:r>
    </w:p>
    <w:p>
      <w:r>
        <w:t>wissenschaftliche Erkenntnisse notwendig sein (vgl. ZÜND/ERRASS, Die polizeiliche Gene- ralklausel, in: ZBJV 147/2011 S. 261 ff., S. 272 mit Literaturhinweisen).</w:t>
      </w:r>
    </w:p>
    <w:p>
      <w:r>
        <w:rPr>
          <w:b/>
        </w:rPr>
        <w:t>E. 6.3</w:t>
      </w:r>
    </w:p>
    <w:p>
      <w:r>
        <w:t>Vorliegend fällt ausser Betracht, das Vorgehen der Beschwerdegegnerin auf die polizeiliche Generalklausel abzustützen. Die politische Gemeinde kennt die Gefährdungslage, die auf dem Grundstück der Beschwerdeführerin (angeblich) besteht, bereits seit der kantonalen Naturgefahrenanalyse aus den Jahren 2004/2005 (vgl. Bst. B.a hiervor). Im Zonenplan vom 15. Juli 2019 blieben die Naturgefahrenkarte und der Bericht «Massnahmenkonzepte Na- turgefahren» vom 7. Juni 2019 unberücksichtigt. Von einem unvorhersehbaren Notfall kann daher zum Vornherein nicht die Rede sein.</w:t>
      </w:r>
    </w:p>
    <w:p>
      <w:r>
        <w:rPr>
          <w:b/>
        </w:rPr>
        <w:t>E. 7</w:t>
      </w:r>
    </w:p>
    <w:p>
      <w:r>
        <w:t>Zusammenfassung Zusammenfassend ergibt sich, dass der angefochtene Entscheid allein schon deshalb auf- zuheben ist, weil sich aufgrund des derzeitigen Stands der Akten nicht verbindlich beant- worten lässt, ob die heutige Nutzung des Campingplatzes ursprünglich auf hinreichender (Bau-)Bewilligung beruht hat; die Beantwortung dieser Frage ist aber entscheidend für die Interessenabwägung, die es mit Blick auf die vorliegend im Streit stehenden Räumungs- bzw. Rückbauanordnungen durchzuführen gilt (vgl. E. 3.2.1 hiervor). Ginge man mit den Verfahrensbeteiligten davon aus, die heutige Nutzung des Campingplatzes sei rechtmässig bewilligt worden (vgl. E. 3.2.2 hiervor), lässt sich der angefochtene Entscheid ebenfalls nicht aufrechterhalten. Zu bedenken ist diesbezüglich, dass sich die vorinstanzlich bestätige Räumungs- und Rückbauanordnung nicht auf Art. 103 PBG abstützen lässt. Beim jetzigen Stand der Akten sind auch die Voraussetzungen für eine Anwendung von Art. 159 PBG bzw. Art. 28 VRP nicht erfüllt, und auch die polizeiliche Generalklausel bietet keine Hand- habe für das vorinstanzlich bestätigte Vorgehen der Beschwerdegegnerin. Nicht zu prüfen ist vorliegend, ob die Beschwerdegegnerin statt einer Rückbauanordnung eine vorsorgliche Massnahme im Sinne eines Nutzungsverbots erlassen könnte, die Geltung hätte, bis die erforderlichen Verfügungen vorliegen bzw. die Nutzungsplanung angepasst ist; es ist im- merhin darauf hinzuweisen, dass auch eine solche Massnahme des vorsorglichen Rechts- schutzes die Vorgabe der Verhältnismässigkeit zu beachten hätte. Die Beschwerde erweist sich damit in ihrem Eventualantrag als begründet. Sie ist entsprechend gutzuheissen. Der angefochtene Entscheid ist aufzuheben und die Angelegenheit ist zu neuer Entscheidung im Sinne der Erwägungen an die Vorinstanz zurückzuweisen. Es steht der Vorinstanz frei, die Beschwerdegegnerin erneut mit der Angelegenheit zu befassen, insbesondere mit Blick auf die Klärung der bewilligungsrechtlichen Ausgangslage (vgl. E. 3.2.1 hiervor).</w:t>
      </w:r>
    </w:p>
    <w:p>
      <w:r>
        <w:rPr>
          <w:b/>
        </w:rPr>
        <w:t>E. 8</w:t>
      </w:r>
    </w:p>
    <w:p>
      <w:r>
        <w:t>Kosten Bei diesem Ausgang des Verfahrens sind für das Beschwerdeverfahren keine amtlichen B 2024/166 17/19</w:t>
      </w:r>
    </w:p>
    <w:p>
      <w:r>
        <w:t>Kosten zu erheben (Art. 95 Abs. 3 VRP). Der Beschwerdeführerin ist der von ihr für das Beschwerdeverfahren in der Höhe von CHF 2'500 geleistete Kostenvorschuss zurückzuer- statten. Die Beschwerdeführerin, die ihre Anträge unter Entschädigungsfolge gestellt hat, hat An- spruch auf Entschädigung ihrer ausseramtlichen Kosten (Art. 98 Abs. 1 und Art. 98bis VRP). Ihr Rechtsvertreter hat keine Kostennote eingereicht. Unter Berücksichtigung insbesondere der tatsächlichen und rechtlichen Schwierigkeiten des Falles erscheint ein pauschales Ho- norar von CHF 4'500 zuzüglich Barauslagen von CHF 180 (vier Prozent von CHF 4'500) als angemessen (Art. 19, Art. 22 Abs. 1 lit. b und Art. 28bis der Honorarordnung, sGS 963.75). Da die Beschwerdeführerin selbst mehrwertsteuerpflichtig (UID-Register CHE- 103.377.051) ist und die in der Honorarrechnung ihres Anwalts belastete Mehrwertsteuer daher als Vorsteuer von ihrer eigenen Steuerschuld wieder abziehen kann, kann die Mehr- wertsteuer unberücksichtigt bleiben (vgl. VerwGE B 2012/54 vom 3. Juli 2012 E. 6; R. HIRT, Die Regelung der Kosten nach st. gallischem Verwaltungsrechtspflegegesetz, St. Gallen 2004, S. 194). Kostenpflichtig ist die unterliegende Beschwerdegegnerin. B 2024/166 18/19</w:t>
      </w:r>
    </w:p>
    <w:p>
      <w:r>
        <w:t>Demnach erkennt das Verwaltungsgericht zu Recht: 1. Die Beschwerde wird entsprechend dem Eventualantrag der Beschwerdeführerin gutge- heissen. Der angefochtene Entscheid wird aufgehoben und die Sache wird zur Klärung des Sachverhalts und zu neuer Entscheidung im Sinn der Erwägung an die Vorinstanz zurück- gewiesen. 2. Es werden keine amtlichen Kosten erhoben. Der Beschwerdeführerin wird der von ihr ge- leistete Kostenvorschuss von CHF 2'500 zurückerstattet. 3. Die Beschwerdegegnerin entschädigt die Beschwerdeführerin für das Beschwerdeverfah- ren mit CHF 4'680 (ohne Mehrwertsteuer). B 2024/166 19/19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